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Иностранные граждане могут получить полис обязательного медицинского страхования на Ставрополье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К нам часто поступают вопросы, как получить полис иностранному гражданину. Рассказываем порядок процедуры и какие документы для этого потребуются.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Согласно статье 10 Федерального закона № 326-ФЗ от 29 ноября 2010 года, иностранные граждане и лица без гражданства, постоянно или временно проживающие на территории РФ, имеют право на бесплатную медицинскую помощь по системе ОМС. Для реализации этого прав</w:t>
      </w:r>
      <w:r>
        <w:rPr>
          <w:rFonts w:ascii="Arial" w:hAnsi="Arial" w:eastAsia="Arial" w:cs="Arial"/>
          <w:color w:val="000000"/>
          <w:sz w:val="21"/>
        </w:rPr>
        <w:t xml:space="preserve">а необходимо наличие действительных документов, подтверждающих их законное пребывание в стране.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Процедура получения зависит от категории иностранного гражданина.</w:t>
      </w:r>
      <w:r/>
    </w:p>
    <w:p>
      <w:pPr>
        <w:pStyle w:val="621"/>
        <w:numPr>
          <w:ilvl w:val="0"/>
          <w:numId w:val="1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Постоянно или временно проживающие иностранцы, имеющие вид на жительство или разрешение на временное проживание, вправе получать медицинскую помощь по ОМС. Полис ОМС оформляется на основании представленных документов, подтверждающих легальность проживания </w:t>
      </w:r>
      <w:r>
        <w:rPr>
          <w:rFonts w:ascii="Arial" w:hAnsi="Arial" w:eastAsia="Arial" w:cs="Arial"/>
          <w:color w:val="000000"/>
          <w:sz w:val="21"/>
        </w:rPr>
        <w:t xml:space="preserve">на территории Российской Федерации.</w:t>
      </w:r>
      <w:r/>
    </w:p>
    <w:p>
      <w:pPr>
        <w:pStyle w:val="621"/>
        <w:numPr>
          <w:ilvl w:val="0"/>
          <w:numId w:val="1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Временные работники. Иностранные граждане, временно пребывающие на территории Российской Федерации и осуществляющие трудовую деятельность, также подлежат обязательному медицинскому страхованию. Однако для них установлены дополнительные условия:</w:t>
      </w:r>
      <w:r/>
    </w:p>
    <w:p>
      <w:pPr>
        <w:pStyle w:val="621"/>
        <w:numPr>
          <w:ilvl w:val="0"/>
          <w:numId w:val="2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Работодатели обязаны уплачивать страховые взносы на ОМС в течение определённого периода.</w:t>
      </w:r>
      <w:r/>
    </w:p>
    <w:p>
      <w:pPr>
        <w:pStyle w:val="621"/>
        <w:numPr>
          <w:ilvl w:val="0"/>
          <w:numId w:val="2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До вступления в силу поправок в Федеральный закон № 326-ФЗ минимальный срок уплаты страховых взносов составлял три года. С 14 декабря 2025 года этот срок увеличен до пяти лет.</w:t>
      </w:r>
      <w:r/>
    </w:p>
    <w:p>
      <w:pPr>
        <w:pStyle w:val="621"/>
        <w:numPr>
          <w:ilvl w:val="0"/>
          <w:numId w:val="2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Полис ОМС для временных работников действует до конца текущего календарного года, но не дольше срока действия трудового договора.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1"/>
        </w:rPr>
        <w:t xml:space="preserve">Порядок оформления полиса ОМС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Для оформления или переоформления полиса ОМС иностранным гражданам необходимо обратиться в страховую медицинскую организацию и представить следующие документы.</w:t>
      </w:r>
      <w:r/>
    </w:p>
    <w:p>
      <w:pPr>
        <w:pStyle w:val="621"/>
        <w:numPr>
          <w:ilvl w:val="0"/>
          <w:numId w:val="3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Документ, удостоверяющий личность иностранного гражданина.</w:t>
      </w:r>
      <w:r/>
    </w:p>
    <w:p>
      <w:pPr>
        <w:pStyle w:val="621"/>
        <w:numPr>
          <w:ilvl w:val="0"/>
          <w:numId w:val="3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Документ, подтверждающий легитимность нахождения на территории Российской Федерации (например, вид на жительство, разрешение на временное проживание).</w:t>
      </w:r>
      <w:r/>
    </w:p>
    <w:p>
      <w:pPr>
        <w:pStyle w:val="621"/>
        <w:numPr>
          <w:ilvl w:val="0"/>
          <w:numId w:val="3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СНИЛС (если имеется).</w:t>
      </w:r>
      <w:r/>
    </w:p>
    <w:p>
      <w:pPr>
        <w:pStyle w:val="621"/>
        <w:numPr>
          <w:ilvl w:val="0"/>
          <w:numId w:val="3"/>
        </w:numPr>
        <w:ind w:right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Трудовой договор (для временно пребывающих иностранных граждан, работающих на территории РФ).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Важно учитывать изменения в законодательстве, касающиеся сроков уплаты страховых взносов и порядка оформления полиса ОМС.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4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96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40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12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56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28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96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68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412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84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28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700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4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96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40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12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56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28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2026-02-11T14:02:10Z</dcterms:modified>
</cp:coreProperties>
</file>